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jc w:val="both"/>
      </w:pPr>
      <w:r>
        <w:rPr>
          <w:b/>
          <w:bCs/>
          <w:i/>
          <w:iCs/>
        </w:rPr>
        <w:t xml:space="preserve">Корякина Валентина Михайловна</w:t>
      </w:r>
      <w:r>
        <w:rPr>
          <w:b/>
          <w:bCs/>
          <w:i/>
          <w:iCs/>
        </w:rPr>
        <w:t xml:space="preserve">, </w:t>
      </w:r>
      <w:r/>
    </w:p>
    <w:p>
      <w:pPr>
        <w:pStyle w:val="843"/>
        <w:jc w:val="both"/>
      </w:pPr>
      <w:r>
        <w:rPr>
          <w:i/>
          <w:iCs/>
        </w:rPr>
        <w:t xml:space="preserve">учитель </w:t>
      </w:r>
      <w:r>
        <w:rPr>
          <w:i/>
          <w:iCs/>
        </w:rPr>
        <w:t xml:space="preserve">биологии МБОУ ООШ № 24</w:t>
      </w:r>
      <w:r>
        <w:rPr>
          <w:i/>
          <w:iCs/>
        </w:rPr>
        <w:t xml:space="preserve"> города Кирова </w:t>
      </w:r>
      <w:r/>
    </w:p>
    <w:p>
      <w:pPr>
        <w:pStyle w:val="843"/>
        <w:jc w:val="both"/>
      </w:pPr>
      <w:r>
        <w:rPr>
          <w:b/>
          <w:bCs/>
          <w:i/>
          <w:iCs/>
        </w:rPr>
        <w:t xml:space="preserve">Одегова</w:t>
      </w:r>
      <w:r>
        <w:rPr>
          <w:b/>
          <w:bCs/>
          <w:i/>
          <w:iCs/>
        </w:rPr>
        <w:t xml:space="preserve"> Мария Алексеевна</w:t>
      </w:r>
      <w:r>
        <w:rPr>
          <w:b/>
          <w:bCs/>
          <w:i/>
          <w:iCs/>
        </w:rPr>
        <w:t xml:space="preserve">, </w:t>
      </w:r>
      <w:r/>
    </w:p>
    <w:p>
      <w:pPr>
        <w:pStyle w:val="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Пунгина</w:t>
      </w:r>
      <w:r>
        <w:rPr>
          <w:b/>
          <w:bCs/>
          <w:i/>
          <w:iCs/>
        </w:rPr>
        <w:t xml:space="preserve"> Мария Андреевна</w:t>
      </w:r>
      <w:r>
        <w:rPr>
          <w:b/>
          <w:bCs/>
          <w:i/>
          <w:iCs/>
        </w:rPr>
        <w:t xml:space="preserve">,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84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Шерстобитова</w:t>
      </w:r>
      <w:r>
        <w:rPr>
          <w:b/>
          <w:bCs/>
          <w:i/>
          <w:iCs/>
        </w:rPr>
        <w:t xml:space="preserve"> Софья Ивановна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843"/>
        <w:jc w:val="both"/>
      </w:pPr>
      <w:r>
        <w:rPr>
          <w:i/>
          <w:iCs/>
        </w:rPr>
        <w:t xml:space="preserve">студенты </w:t>
      </w:r>
      <w:r>
        <w:rPr>
          <w:i/>
          <w:iCs/>
        </w:rPr>
        <w:t xml:space="preserve">Педагогического института</w:t>
      </w:r>
      <w:r>
        <w:rPr>
          <w:i/>
          <w:iCs/>
        </w:rPr>
        <w:t xml:space="preserve"> ФГБОУ ВО «Вятский государственный университет», г. Киров </w:t>
      </w:r>
      <w:r/>
    </w:p>
    <w:p>
      <w:pPr>
        <w:pStyle w:val="843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43"/>
        <w:jc w:val="center"/>
      </w:pPr>
      <w:r>
        <w:rPr>
          <w:b/>
          <w:bCs/>
        </w:rPr>
        <w:t xml:space="preserve">«Что делать, если?»: дидактическая игра по основам оказания первой помощи пострадавшим для учащихся 8-9 классов</w:t>
      </w:r>
      <w:r/>
    </w:p>
    <w:p>
      <w:pPr>
        <w:pStyle w:val="843"/>
        <w:rPr>
          <w:b/>
          <w:bCs/>
          <w:i/>
          <w:iCs/>
        </w:rPr>
      </w:pPr>
      <w:r>
        <w:rPr>
          <w:b/>
          <w:bCs/>
          <w:i/>
          <w:iCs/>
        </w:rPr>
      </w:r>
      <w:r>
        <w:rPr>
          <w:b/>
          <w:bCs/>
          <w:i/>
          <w:iCs/>
        </w:rPr>
      </w:r>
      <w:r>
        <w:rPr>
          <w:b/>
          <w:bCs/>
          <w:i/>
          <w:iCs/>
        </w:rPr>
      </w:r>
    </w:p>
    <w:p>
      <w:pPr>
        <w:pStyle w:val="843"/>
        <w:jc w:val="both"/>
        <w:rPr>
          <w:i/>
          <w:iCs/>
          <w:color w:val="ff0000"/>
        </w:rPr>
      </w:pPr>
      <w:r>
        <w:rPr>
          <w:b/>
          <w:bCs/>
          <w:i/>
          <w:iCs/>
        </w:rPr>
        <w:t xml:space="preserve">Аннотация. </w:t>
      </w:r>
      <w:r>
        <w:rPr>
          <w:i/>
        </w:rPr>
        <w:t xml:space="preserve">В современном мире в школе существует проблема низкого уровня усвоения учениками тем оказания первой помощи на уроках Основ безопасности жизнедеятельности из-за низкой мотивации и небольшого количества часов, о</w:t>
      </w:r>
      <w:r>
        <w:rPr>
          <w:i/>
        </w:rPr>
        <w:t xml:space="preserve">т</w:t>
      </w:r>
      <w:r>
        <w:rPr>
          <w:i/>
        </w:rPr>
        <w:t xml:space="preserve">веденного на данный предмет. Ста</w:t>
      </w:r>
      <w:r>
        <w:rPr>
          <w:i/>
        </w:rPr>
        <w:t xml:space="preserve">тья нацелена на информирование учителей основ безопасности жизнедеятельности о новых  средствах, которые можно включать в образовательный процесс для более качественной и интересной для учеников деятельности изучения первой помощи. Существует множество сре</w:t>
      </w:r>
      <w:r>
        <w:rPr>
          <w:i/>
        </w:rPr>
        <w:t xml:space="preserve">дств дл</w:t>
      </w:r>
      <w:r>
        <w:rPr>
          <w:i/>
        </w:rPr>
        <w:t xml:space="preserve">я изучения данной темы, но одной из самых интересных является д</w:t>
      </w:r>
      <w:r>
        <w:rPr>
          <w:i/>
        </w:rPr>
        <w:t xml:space="preserve">и</w:t>
      </w:r>
      <w:r>
        <w:rPr>
          <w:i/>
        </w:rPr>
        <w:t xml:space="preserve">дактическая игра, применяемая на уроках ОБЖ. Данное средство поможет пр</w:t>
      </w:r>
      <w:r>
        <w:rPr>
          <w:i/>
        </w:rPr>
        <w:t xml:space="preserve">и</w:t>
      </w:r>
      <w:r>
        <w:rPr>
          <w:i/>
        </w:rPr>
        <w:t xml:space="preserve">влечь внимание и увеличить интерес школьников к изучению тем оказания первой помощи, а также развить, повторить, проанализировать, укрепить и закрепить </w:t>
      </w:r>
      <w:r>
        <w:rPr>
          <w:i/>
        </w:rPr>
        <w:t xml:space="preserve">материал</w:t>
      </w:r>
      <w:r>
        <w:rPr>
          <w:i/>
        </w:rPr>
        <w:t xml:space="preserve"> улучшив при этом работу других психических процессов. Итогом пр</w:t>
      </w:r>
      <w:r>
        <w:rPr>
          <w:i/>
        </w:rPr>
        <w:t xml:space="preserve">о</w:t>
      </w:r>
      <w:r>
        <w:rPr>
          <w:i/>
        </w:rPr>
        <w:t xml:space="preserve">екта будет выход дидактической игры, по темам первой помощи в курсе ОБЖ 8-9 классов, в формате игры на сопоставление алгоритмов действий с карточками, интересными бонусами по ходу игры и различными видами действий.</w:t>
      </w:r>
      <w:r>
        <w:rPr>
          <w:i/>
          <w:iCs/>
          <w:color w:val="ff0000"/>
        </w:rPr>
      </w:r>
      <w:r>
        <w:rPr>
          <w:i/>
          <w:iCs/>
          <w:color w:val="ff0000"/>
        </w:rPr>
      </w:r>
    </w:p>
    <w:p>
      <w:pPr>
        <w:pStyle w:val="843"/>
        <w:jc w:val="both"/>
        <w:rPr>
          <w:i/>
        </w:rPr>
      </w:pPr>
      <w:r>
        <w:rPr>
          <w:b/>
          <w:bCs/>
          <w:i/>
          <w:iCs/>
        </w:rPr>
        <w:t xml:space="preserve">Ключевые слова: </w:t>
      </w:r>
      <w:r>
        <w:rPr>
          <w:i/>
        </w:rPr>
        <w:t xml:space="preserve">оказание первой помощи, дидактическая игра, ОБ</w:t>
      </w:r>
      <w:r>
        <w:rPr>
          <w:i/>
        </w:rPr>
        <w:t xml:space="preserve">Ж, алгоритм, игровая технология</w:t>
      </w:r>
      <w:r>
        <w:rPr>
          <w:i/>
        </w:rPr>
      </w:r>
      <w:r>
        <w:rPr>
          <w:i/>
        </w:rPr>
      </w:r>
    </w:p>
    <w:p>
      <w:pPr>
        <w:pStyle w:val="843"/>
        <w:jc w:val="both"/>
      </w:pPr>
      <w:r/>
      <w:r/>
    </w:p>
    <w:p>
      <w:pPr>
        <w:ind w:firstLine="567"/>
        <w:jc w:val="both"/>
        <w:shd w:val="clear" w:color="auto" w:fill="f4f4f5"/>
        <w:rPr>
          <w:rFonts w:ascii="Arial" w:hAnsi="Arial" w:eastAsia="Times New Roman" w:cs="Arial"/>
          <w:color w:val="000000"/>
          <w:sz w:val="24"/>
          <w:lang w:eastAsia="ru-RU"/>
        </w:rPr>
      </w:pP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 современном мире подход к обучению у учеников изменился. Одной из гла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ных проблем стало снижение мотивации и заинтересованности в учебном процессе. Обучающиеся перестали стремиться получать образование,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сейчас это не является их жизненной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целью. Причиной данной проблемы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служит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большой объем информ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ции, ко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торый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должны получить обучающиеся, он вызывает переутомление и сниж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ет интерес. Также на это влияют и другие факторы. Например: сложные взаимоо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ношения с педагогом, отсутствие контроля учителя и родителей, отказ от стимул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и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рования учебной деятельности оценками и так далее. Особенно это характерно для подростков. В современной школе низкий уровень мотивации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обучающихся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стал встречаться намного чаще. Если решить данную проблему, то эффективность обр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зовательного процесса повысится, потому что интерес является основным сре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д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ством ускорения познавательной деятельности ученика. Учителя применяют ра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з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личные методы, повышающие мотивацию учебной деятельности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обучающихся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. 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д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ним из таких методов является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геймификация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учебного процесса.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 образовател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ь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ной среде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геймификацию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можно рассматривать как педагогический инструмент, бл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годаря которому в обучение вв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одятся игровые технологии, спо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собствующие, в к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нечном итоге, формированию мотивации обучающихся к успешному освоению из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у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чаемого матер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иала и активной работе на занятиях.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Выделяют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три составляющих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геймифика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ции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: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элементы игры — набор инструментов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, со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здающих ощущение игры, например, баллы, уровни,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авата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ры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, миссии и др.;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технологии созда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ния игр — все то, что упо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рядочивает, структурирует элементы игры, а также требует практи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ческих навыков гейм-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ди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зайнера;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неигровой контекст — деятель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ность, ос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ная цель кот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рой лежит вне контекста игры, то есть обучающийся выполняет игро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вые зада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ния,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связанные с другими со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циальными практи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ками, и делает то, что лежит за предела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ми игры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[</w:t>
      </w:r>
      <w:r>
        <w:rPr>
          <w:rFonts w:ascii="Arial" w:hAnsi="Arial" w:eastAsia="Times New Roman" w:cs="Arial"/>
          <w:color w:val="000000"/>
          <w:sz w:val="24"/>
          <w:lang w:eastAsia="ru-RU"/>
        </w:rPr>
        <w:fldChar w:fldCharType="begin"/>
      </w:r>
      <w:r>
        <w:rPr>
          <w:rFonts w:ascii="Arial" w:hAnsi="Arial" w:eastAsia="Times New Roman" w:cs="Arial"/>
          <w:color w:val="000000"/>
          <w:sz w:val="24"/>
          <w:lang w:eastAsia="ru-RU"/>
        </w:rPr>
        <w:instrText xml:space="preserve"> REF _Ref182406754 \n \h </w:instrText>
      </w:r>
      <w:r>
        <w:rPr>
          <w:rFonts w:ascii="Arial" w:hAnsi="Arial" w:eastAsia="Times New Roman" w:cs="Arial"/>
          <w:color w:val="000000"/>
          <w:sz w:val="24"/>
          <w:lang w:eastAsia="ru-RU"/>
        </w:rPr>
        <w:fldChar w:fldCharType="separate"/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1</w:t>
      </w:r>
      <w:r>
        <w:rPr>
          <w:rFonts w:ascii="Arial" w:hAnsi="Arial" w:eastAsia="Times New Roman" w:cs="Arial"/>
          <w:color w:val="000000"/>
          <w:sz w:val="24"/>
          <w:lang w:eastAsia="ru-RU"/>
        </w:rPr>
        <w:fldChar w:fldCharType="end"/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, с 27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]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.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Таким образом,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обучающиеся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активно вовлечены в учебную дея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тел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ь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ность, это помогает им лучше усваивать материал. Наш проект решает противор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е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чие между необходимостью формирования у учащихся 8-9 классов умений оказ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ы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вать первую помощь и отсутствием дидактической игры для проведения уроков по данным темам.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Зачастую обучающиеся не знают алгоритмы действий при оказании первой помощи, так как материал слишком объемный и требует точного порядка в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ы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полнения действий. Ученикам трудно запомнить информацию, поэтому они теряют познавательный интерес. Поэтому использование дидактической игры поможет 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об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у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чающимся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 разобраться в данной теме и повысить мотивацию к изучению нового м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а</w:t>
      </w:r>
      <w:r>
        <w:rPr>
          <w:rFonts w:ascii="Arial" w:hAnsi="Arial" w:eastAsia="Times New Roman" w:cs="Arial"/>
          <w:color w:val="000000"/>
          <w:sz w:val="24"/>
          <w:lang w:eastAsia="ru-RU"/>
        </w:rPr>
        <w:t xml:space="preserve">териала, а также закрепит уже имеющиеся знания.</w:t>
      </w:r>
      <w:r>
        <w:rPr>
          <w:rFonts w:ascii="Arial" w:hAnsi="Arial" w:eastAsia="Times New Roman" w:cs="Arial"/>
          <w:color w:val="000000"/>
          <w:sz w:val="24"/>
          <w:lang w:eastAsia="ru-RU"/>
        </w:rPr>
      </w:r>
      <w:r>
        <w:rPr>
          <w:rFonts w:ascii="Arial" w:hAnsi="Arial" w:eastAsia="Times New Roman" w:cs="Arial"/>
          <w:color w:val="000000"/>
          <w:sz w:val="24"/>
          <w:lang w:eastAsia="ru-RU"/>
        </w:rPr>
      </w:r>
    </w:p>
    <w:p>
      <w:pPr>
        <w:ind w:firstLine="567"/>
        <w:jc w:val="both"/>
        <w:shd w:val="clear" w:color="auto" w:fill="f4f4f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наше время многие ученые разрабатывают различные способы и методы для быстрого и прочного усвоения материала по оказанию первой помощи </w:t>
      </w:r>
      <w:r>
        <w:rPr>
          <w:rFonts w:ascii="Arial" w:hAnsi="Arial" w:cs="Arial"/>
          <w:sz w:val="24"/>
        </w:rPr>
        <w:t xml:space="preserve">обучающим</w:t>
      </w:r>
      <w:r>
        <w:rPr>
          <w:rFonts w:ascii="Arial" w:hAnsi="Arial" w:cs="Arial"/>
          <w:sz w:val="24"/>
        </w:rPr>
        <w:t xml:space="preserve">и</w:t>
      </w:r>
      <w:r>
        <w:rPr>
          <w:rFonts w:ascii="Arial" w:hAnsi="Arial" w:cs="Arial"/>
          <w:sz w:val="24"/>
        </w:rPr>
        <w:t xml:space="preserve">ся</w:t>
      </w:r>
      <w:r>
        <w:rPr>
          <w:rFonts w:ascii="Arial" w:hAnsi="Arial" w:cs="Arial"/>
          <w:sz w:val="24"/>
        </w:rPr>
        <w:t xml:space="preserve">. Самым эффективным способом является применение игровых технологий в пр</w:t>
      </w:r>
      <w:r>
        <w:rPr>
          <w:rFonts w:ascii="Arial" w:hAnsi="Arial" w:cs="Arial"/>
          <w:sz w:val="24"/>
        </w:rPr>
        <w:t xml:space="preserve">о</w:t>
      </w:r>
      <w:r>
        <w:rPr>
          <w:rFonts w:ascii="Arial" w:hAnsi="Arial" w:cs="Arial"/>
          <w:sz w:val="24"/>
        </w:rPr>
        <w:t xml:space="preserve">цессе обучения. Игра позволяет создать положительную мотивацию, концентрир</w:t>
      </w:r>
      <w:r>
        <w:rPr>
          <w:rFonts w:ascii="Arial" w:hAnsi="Arial" w:cs="Arial"/>
          <w:sz w:val="24"/>
        </w:rPr>
        <w:t xml:space="preserve">о</w:t>
      </w:r>
      <w:r>
        <w:rPr>
          <w:rFonts w:ascii="Arial" w:hAnsi="Arial" w:cs="Arial"/>
          <w:sz w:val="24"/>
        </w:rPr>
        <w:t xml:space="preserve">вать интеллектуальные усилия, мобилизовать умственные способности учащихся, их воображение, внимание, память. В игре происходит непроизвольное, но в то же время проч</w:t>
      </w:r>
      <w:r>
        <w:rPr>
          <w:rFonts w:ascii="Arial" w:hAnsi="Arial" w:cs="Arial"/>
          <w:sz w:val="24"/>
        </w:rPr>
        <w:t xml:space="preserve">ное усвоение учебного материала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[</w:t>
      </w:r>
      <w:r>
        <w:rPr>
          <w:rFonts w:ascii="Arial" w:hAnsi="Arial" w:cs="Arial"/>
          <w:sz w:val="24"/>
        </w:rPr>
        <w:fldChar w:fldCharType="begin"/>
      </w:r>
      <w:r>
        <w:rPr>
          <w:rFonts w:ascii="Arial" w:hAnsi="Arial" w:cs="Arial"/>
          <w:sz w:val="24"/>
        </w:rPr>
        <w:instrText xml:space="preserve"> REF _Ref182407415 \n \h </w:instrText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t xml:space="preserve">2</w:t>
      </w:r>
      <w:r>
        <w:rPr>
          <w:rFonts w:ascii="Arial" w:hAnsi="Arial" w:cs="Arial"/>
          <w:sz w:val="24"/>
        </w:rPr>
        <w:fldChar w:fldCharType="end"/>
      </w:r>
      <w:r>
        <w:rPr>
          <w:rFonts w:ascii="Arial" w:hAnsi="Arial" w:cs="Arial"/>
          <w:sz w:val="24"/>
        </w:rPr>
        <w:t xml:space="preserve">, с 72</w:t>
      </w:r>
      <w:r>
        <w:rPr>
          <w:rFonts w:ascii="Arial" w:hAnsi="Arial" w:cs="Arial"/>
          <w:sz w:val="24"/>
        </w:rPr>
        <w:t xml:space="preserve">]</w:t>
      </w:r>
      <w:r>
        <w:rPr>
          <w:rFonts w:ascii="Arial" w:hAnsi="Arial" w:cs="Arial"/>
          <w:sz w:val="24"/>
        </w:rPr>
        <w:t xml:space="preserve">. Благодаря использованию с</w:t>
      </w:r>
      <w:r>
        <w:rPr>
          <w:rFonts w:ascii="Arial" w:hAnsi="Arial" w:cs="Arial"/>
          <w:sz w:val="24"/>
        </w:rPr>
        <w:t xml:space="preserve">о</w:t>
      </w:r>
      <w:r>
        <w:rPr>
          <w:rFonts w:ascii="Arial" w:hAnsi="Arial" w:cs="Arial"/>
          <w:sz w:val="24"/>
        </w:rPr>
        <w:t xml:space="preserve">временных технологий на уроках ОБЖ, занятия проходят более продуктивно, учит</w:t>
      </w:r>
      <w:r>
        <w:rPr>
          <w:rFonts w:ascii="Arial" w:hAnsi="Arial" w:cs="Arial"/>
          <w:sz w:val="24"/>
        </w:rPr>
        <w:t xml:space="preserve">е</w:t>
      </w:r>
      <w:r>
        <w:rPr>
          <w:rFonts w:ascii="Arial" w:hAnsi="Arial" w:cs="Arial"/>
          <w:sz w:val="24"/>
        </w:rPr>
        <w:t xml:space="preserve">ля могут разнообразить свой урок, сделать его увлекательным, познавательным и интерактивным, тем самым повысив интерес обучающихся к познавательной де</w:t>
      </w:r>
      <w:r>
        <w:rPr>
          <w:rFonts w:ascii="Arial" w:hAnsi="Arial" w:cs="Arial"/>
          <w:sz w:val="24"/>
        </w:rPr>
        <w:t xml:space="preserve">я</w:t>
      </w:r>
      <w:r>
        <w:rPr>
          <w:rFonts w:ascii="Arial" w:hAnsi="Arial" w:cs="Arial"/>
          <w:sz w:val="24"/>
        </w:rPr>
        <w:t xml:space="preserve">тельности. В современном мире очень просто найти дидактическую игру в интерн</w:t>
      </w:r>
      <w:r>
        <w:rPr>
          <w:rFonts w:ascii="Arial" w:hAnsi="Arial" w:cs="Arial"/>
          <w:sz w:val="24"/>
        </w:rPr>
        <w:t xml:space="preserve">е</w:t>
      </w:r>
      <w:r>
        <w:rPr>
          <w:rFonts w:ascii="Arial" w:hAnsi="Arial" w:cs="Arial"/>
          <w:sz w:val="24"/>
        </w:rPr>
        <w:t xml:space="preserve">те, но не все они будут содержать достоверную информацию. Например, качестве</w:t>
      </w:r>
      <w:r>
        <w:rPr>
          <w:rFonts w:ascii="Arial" w:hAnsi="Arial" w:cs="Arial"/>
          <w:sz w:val="24"/>
        </w:rPr>
        <w:t xml:space="preserve">н</w:t>
      </w:r>
      <w:r>
        <w:rPr>
          <w:rFonts w:ascii="Arial" w:hAnsi="Arial" w:cs="Arial"/>
          <w:sz w:val="24"/>
        </w:rPr>
        <w:t xml:space="preserve">ной дидактической</w:t>
      </w:r>
      <w:r>
        <w:rPr>
          <w:rFonts w:ascii="Arial" w:hAnsi="Arial" w:cs="Arial"/>
          <w:sz w:val="24"/>
        </w:rPr>
        <w:t xml:space="preserve"> игрой по ОБЖ</w:t>
      </w:r>
      <w:r>
        <w:rPr>
          <w:rFonts w:ascii="Arial" w:hAnsi="Arial" w:cs="Arial"/>
          <w:sz w:val="24"/>
        </w:rPr>
        <w:t xml:space="preserve"> являет</w:t>
      </w:r>
      <w:r>
        <w:rPr>
          <w:rFonts w:ascii="Arial" w:hAnsi="Arial" w:cs="Arial"/>
          <w:sz w:val="24"/>
        </w:rPr>
        <w:t xml:space="preserve">ся игра «</w:t>
      </w:r>
      <w:r>
        <w:rPr>
          <w:rFonts w:ascii="Arial" w:hAnsi="Arial" w:cs="Arial"/>
          <w:sz w:val="24"/>
        </w:rPr>
        <w:t xml:space="preserve">Расскажи, что для чего нужно</w:t>
      </w:r>
      <w:r>
        <w:rPr>
          <w:rFonts w:ascii="Arial" w:hAnsi="Arial" w:cs="Arial"/>
          <w:sz w:val="24"/>
        </w:rPr>
        <w:t xml:space="preserve">»</w:t>
      </w:r>
      <w:r>
        <w:rPr>
          <w:rFonts w:ascii="Arial" w:hAnsi="Arial" w:cs="Arial"/>
          <w:sz w:val="24"/>
        </w:rPr>
        <w:t xml:space="preserve"> для учащихся 5 классов</w:t>
      </w:r>
      <w:r>
        <w:rPr>
          <w:rFonts w:ascii="Arial" w:hAnsi="Arial" w:cs="Arial"/>
          <w:color w:val="000000" w:themeColor="text1"/>
          <w:sz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Достать из аптечки предмет и рассказать о его назначении и применении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[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instrText xml:space="preserve"> REF _Ref182408889 \n \h </w:instrTex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3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]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Еще мы нашли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квест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-игру под названием «Первая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медицинская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мощь» для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обучающихся 8-9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классов.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Она направлена на формирование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отве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т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ственного отношения к своему здоровью и умений: различать виды ран, кровотеч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ний, обрабатывать раны, накладывать повязки и жгут [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instrText xml:space="preserve"> REF _Ref182409226 \n \h </w:instrTex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instrText xml:space="preserve"> \* MERGEFORMAT </w:instrTex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separate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4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]. Также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хотелось бы выд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е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лить интерактивную игру «Аптечка скорой помощи» для обучающихся 5-7 классов. Она направлена на </w:t>
      </w:r>
      <w:r>
        <w:rPr>
          <w:rFonts w:ascii="Arial" w:hAnsi="Arial" w:cs="Arial"/>
          <w:color w:val="000000"/>
          <w:sz w:val="24"/>
          <w:szCs w:val="24"/>
        </w:rPr>
        <w:t xml:space="preserve">воспитание у школьников потребности предвидеть возможные жизненные ситуации дома, на природе; развивать коммуникативные навыки, творч</w:t>
      </w:r>
      <w:r>
        <w:rPr>
          <w:rFonts w:ascii="Arial" w:hAnsi="Arial" w:cs="Arial"/>
          <w:color w:val="000000"/>
          <w:sz w:val="24"/>
          <w:szCs w:val="24"/>
        </w:rPr>
        <w:t xml:space="preserve">е</w:t>
      </w:r>
      <w:r>
        <w:rPr>
          <w:rFonts w:ascii="Arial" w:hAnsi="Arial" w:cs="Arial"/>
          <w:color w:val="000000"/>
          <w:sz w:val="24"/>
          <w:szCs w:val="24"/>
        </w:rPr>
        <w:t xml:space="preserve">ские способности, логику, мышление; воспитывать внимание, сосредоточенность; развивать коммуникативные навыки, творческие способности, логику, мышление; повышение у школьников интереса к предмету “Основы безопасности жизнеде</w:t>
      </w:r>
      <w:r>
        <w:rPr>
          <w:rFonts w:ascii="Arial" w:hAnsi="Arial" w:cs="Arial"/>
          <w:color w:val="000000"/>
          <w:sz w:val="24"/>
          <w:szCs w:val="24"/>
        </w:rPr>
        <w:t xml:space="preserve">я</w:t>
      </w:r>
      <w:r>
        <w:rPr>
          <w:rFonts w:ascii="Arial" w:hAnsi="Arial" w:cs="Arial"/>
          <w:color w:val="000000"/>
          <w:sz w:val="24"/>
          <w:szCs w:val="24"/>
        </w:rPr>
        <w:t xml:space="preserve">тельности”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[</w:t>
      </w:r>
      <w:r>
        <w:rPr>
          <w:rFonts w:ascii="Arial" w:hAnsi="Arial" w:cs="Arial"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color w:val="000000"/>
          <w:sz w:val="24"/>
          <w:szCs w:val="24"/>
        </w:rPr>
        <w:instrText xml:space="preserve"> REF _Ref182409584 \n \h </w:instrText>
      </w:r>
      <w:r>
        <w:rPr>
          <w:rFonts w:ascii="Arial" w:hAnsi="Arial" w:cs="Arial"/>
          <w:color w:val="000000"/>
          <w:sz w:val="24"/>
          <w:szCs w:val="24"/>
        </w:rPr>
        <w:fldChar w:fldCharType="separate"/>
      </w:r>
      <w:r>
        <w:rPr>
          <w:rFonts w:ascii="Arial" w:hAnsi="Arial" w:cs="Arial"/>
          <w:color w:val="000000"/>
          <w:sz w:val="24"/>
          <w:szCs w:val="24"/>
        </w:rPr>
        <w:t xml:space="preserve">5</w:t>
      </w:r>
      <w:r>
        <w:rPr>
          <w:rFonts w:ascii="Arial" w:hAnsi="Arial" w:cs="Arial"/>
          <w:color w:val="000000"/>
          <w:sz w:val="24"/>
          <w:szCs w:val="24"/>
        </w:rPr>
        <w:fldChar w:fldCharType="end"/>
      </w:r>
      <w:r>
        <w:rPr>
          <w:rFonts w:ascii="Arial" w:hAnsi="Arial" w:cs="Arial"/>
          <w:color w:val="000000"/>
          <w:sz w:val="24"/>
          <w:szCs w:val="24"/>
        </w:rPr>
        <w:t xml:space="preserve">]</w:t>
      </w:r>
      <w:r>
        <w:rPr>
          <w:rFonts w:ascii="Arial" w:hAnsi="Arial" w:cs="Arial"/>
          <w:color w:val="000000"/>
          <w:sz w:val="24"/>
          <w:szCs w:val="24"/>
        </w:rPr>
        <w:t xml:space="preserve">. Проанализировав все найденные дидактические игры, мы решили с</w:t>
      </w:r>
      <w:r>
        <w:rPr>
          <w:rFonts w:ascii="Arial" w:hAnsi="Arial" w:cs="Arial"/>
          <w:color w:val="000000"/>
          <w:sz w:val="24"/>
          <w:szCs w:val="24"/>
        </w:rPr>
        <w:t xml:space="preserve">о</w:t>
      </w:r>
      <w:r>
        <w:rPr>
          <w:rFonts w:ascii="Arial" w:hAnsi="Arial" w:cs="Arial"/>
          <w:color w:val="000000"/>
          <w:sz w:val="24"/>
          <w:szCs w:val="24"/>
        </w:rPr>
        <w:t xml:space="preserve">здать свою, содержащую в себе несколько категорий ситуаций по оказанию первой помощи, а также тестовые вопросы. </w: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помощи данной игры мы хотим повысить уровень интереса у обучающихся с использованием более качественно подобранного материала и его подачи с пр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менением ситуационных задач и алгоритмов действий к ней. Целью нашей работы по реализации проекта является повышение уровня усвоения учащимися 8-9 кла</w:t>
      </w:r>
      <w:r>
        <w:rPr>
          <w:rFonts w:ascii="Arial" w:hAnsi="Arial" w:cs="Arial"/>
          <w:sz w:val="24"/>
          <w:szCs w:val="24"/>
        </w:rPr>
        <w:t xml:space="preserve">с</w:t>
      </w:r>
      <w:r>
        <w:rPr>
          <w:rFonts w:ascii="Arial" w:hAnsi="Arial" w:cs="Arial"/>
          <w:sz w:val="24"/>
          <w:szCs w:val="24"/>
        </w:rPr>
        <w:t xml:space="preserve">сов тем, посвященных основам оказания первой помощи, с использованием дида</w:t>
      </w:r>
      <w:r>
        <w:rPr>
          <w:rFonts w:ascii="Arial" w:hAnsi="Arial" w:cs="Arial"/>
          <w:sz w:val="24"/>
          <w:szCs w:val="24"/>
        </w:rPr>
        <w:t xml:space="preserve">к</w:t>
      </w:r>
      <w:r>
        <w:rPr>
          <w:rFonts w:ascii="Arial" w:hAnsi="Arial" w:cs="Arial"/>
          <w:sz w:val="24"/>
          <w:szCs w:val="24"/>
        </w:rPr>
        <w:t xml:space="preserve">тической игры для проведения уроков по данным темам. Чтобы реализовать продукт нами были выделены следующие, на наш взгляд необходимые задачи: анализ и</w:t>
      </w:r>
      <w:r>
        <w:rPr>
          <w:rFonts w:ascii="Arial" w:hAnsi="Arial" w:cs="Arial"/>
          <w:sz w:val="24"/>
          <w:szCs w:val="24"/>
        </w:rPr>
        <w:t xml:space="preserve">с</w:t>
      </w:r>
      <w:r>
        <w:rPr>
          <w:rFonts w:ascii="Arial" w:hAnsi="Arial" w:cs="Arial"/>
          <w:sz w:val="24"/>
          <w:szCs w:val="24"/>
        </w:rPr>
        <w:t xml:space="preserve">точников информации и поиск аналогов; разработка содержимого дидактической и</w:t>
      </w:r>
      <w:r>
        <w:rPr>
          <w:rFonts w:ascii="Arial" w:hAnsi="Arial" w:cs="Arial"/>
          <w:sz w:val="24"/>
          <w:szCs w:val="24"/>
        </w:rPr>
        <w:t xml:space="preserve">г</w:t>
      </w:r>
      <w:r>
        <w:rPr>
          <w:rFonts w:ascii="Arial" w:hAnsi="Arial" w:cs="Arial"/>
          <w:sz w:val="24"/>
          <w:szCs w:val="24"/>
        </w:rPr>
        <w:t xml:space="preserve">ры; разработка макета дидактической игры.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Разработанный нами продукт будет значительно отличаться от уже имеющихся аналогов, так как мы задействовали новый формат изучения непростой на первый взгляд темы, поэтому хот</w:t>
      </w:r>
      <w:r>
        <w:rPr>
          <w:rFonts w:ascii="Arial" w:hAnsi="Arial" w:cs="Arial"/>
          <w:sz w:val="24"/>
          <w:szCs w:val="24"/>
        </w:rPr>
        <w:t xml:space="preserve">им выделить ряд преимуществ: 1) </w:t>
      </w:r>
      <w:r>
        <w:rPr>
          <w:rFonts w:ascii="Arial" w:hAnsi="Arial" w:cs="Arial"/>
          <w:sz w:val="24"/>
          <w:szCs w:val="24"/>
        </w:rPr>
        <w:t xml:space="preserve">геймификация</w:t>
      </w:r>
      <w:r>
        <w:rPr>
          <w:rFonts w:ascii="Arial" w:hAnsi="Arial" w:cs="Arial"/>
          <w:sz w:val="24"/>
          <w:szCs w:val="24"/>
        </w:rPr>
        <w:t xml:space="preserve"> учебного процесса; 2) наглядность; 3) возможность многоразового использования; 4) </w:t>
      </w:r>
      <w:r>
        <w:rPr>
          <w:rFonts w:ascii="Arial" w:hAnsi="Arial" w:cs="Arial"/>
          <w:sz w:val="24"/>
          <w:szCs w:val="24"/>
        </w:rPr>
        <w:t xml:space="preserve">ме</w:t>
      </w:r>
      <w:r>
        <w:rPr>
          <w:rFonts w:ascii="Arial" w:hAnsi="Arial" w:cs="Arial"/>
          <w:sz w:val="24"/>
          <w:szCs w:val="24"/>
        </w:rPr>
        <w:t xml:space="preserve">ж</w:t>
      </w:r>
      <w:r>
        <w:rPr>
          <w:rFonts w:ascii="Arial" w:hAnsi="Arial" w:cs="Arial"/>
          <w:sz w:val="24"/>
          <w:szCs w:val="24"/>
        </w:rPr>
        <w:t xml:space="preserve">предметные</w:t>
      </w:r>
      <w:r>
        <w:rPr>
          <w:rFonts w:ascii="Arial" w:hAnsi="Arial" w:cs="Arial"/>
          <w:sz w:val="24"/>
          <w:szCs w:val="24"/>
        </w:rPr>
        <w:t xml:space="preserve"> связи биологии и основ безопасности жизнедеятельности; 5) помощь </w:t>
      </w:r>
      <w:r>
        <w:rPr>
          <w:rFonts w:ascii="Arial" w:hAnsi="Arial" w:cs="Arial"/>
          <w:sz w:val="24"/>
          <w:szCs w:val="24"/>
        </w:rPr>
        <w:t xml:space="preserve">при подготовке к экзамену.</w:t>
      </w:r>
      <w:r>
        <w:rPr>
          <w:rFonts w:ascii="Arial" w:hAnsi="Arial" w:cs="Arial"/>
          <w:sz w:val="24"/>
          <w:szCs w:val="24"/>
        </w:rPr>
        <w:t xml:space="preserve"> В конечном итоге продукт будет представлен дидактич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ской игрой по основам безопасности жизнедеятельности с множеством задач и алг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ритмов действий для оказания первой помощи на разные случаи жизни, хорошо из</w:t>
      </w:r>
      <w:r>
        <w:rPr>
          <w:rFonts w:ascii="Arial" w:hAnsi="Arial" w:cs="Arial"/>
          <w:sz w:val="24"/>
          <w:szCs w:val="24"/>
        </w:rPr>
        <w:t xml:space="preserve">у</w:t>
      </w:r>
      <w:r>
        <w:rPr>
          <w:rFonts w:ascii="Arial" w:hAnsi="Arial" w:cs="Arial"/>
          <w:sz w:val="24"/>
          <w:szCs w:val="24"/>
        </w:rPr>
        <w:t xml:space="preserve">чив данные темы в 8-9 классе </w:t>
      </w:r>
      <w:r>
        <w:rPr>
          <w:rFonts w:ascii="Arial" w:hAnsi="Arial" w:cs="Arial"/>
          <w:sz w:val="24"/>
          <w:szCs w:val="24"/>
        </w:rPr>
        <w:t xml:space="preserve">ребята</w:t>
      </w:r>
      <w:r>
        <w:rPr>
          <w:rFonts w:ascii="Arial" w:hAnsi="Arial" w:cs="Arial"/>
          <w:sz w:val="24"/>
          <w:szCs w:val="24"/>
        </w:rPr>
        <w:t xml:space="preserve"> смогут в дальнейшей жизни помочь себе или другим в непредвиденных ситуациях оказать первую помощь пострадавшим.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хотим создать продукт, который сможет решить проблему низкого уровня освоения учащимися основной школы тем, посвященных основам оказания перв</w:t>
      </w:r>
      <w:r>
        <w:rPr>
          <w:rFonts w:ascii="Arial" w:hAnsi="Arial" w:cs="Arial"/>
          <w:sz w:val="24"/>
          <w:szCs w:val="24"/>
        </w:rPr>
        <w:t xml:space="preserve">ой помощи пострадавшим, и повысить уровень мотивации обучающихся.  Для этого мы создадим дидактическую игру в формате настольной игры, в которой игроки за определенный промежуток времени должны будут составить правильный алгоритм действий по оказанию перво</w:t>
      </w:r>
      <w:bookmarkStart w:id="0" w:name="_GoBack"/>
      <w:r/>
      <w:bookmarkEnd w:id="0"/>
      <w:r>
        <w:rPr>
          <w:rFonts w:ascii="Arial" w:hAnsi="Arial" w:cs="Arial"/>
          <w:sz w:val="24"/>
          <w:szCs w:val="24"/>
        </w:rPr>
        <w:t xml:space="preserve">й помощи. Для изучения алгоритмов по каждой катег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рии на игровом поле круги раскрашены в разные цвета, соотв</w:t>
      </w:r>
      <w:r>
        <w:rPr>
          <w:rFonts w:ascii="Arial" w:hAnsi="Arial" w:cs="Arial"/>
          <w:sz w:val="24"/>
          <w:szCs w:val="24"/>
        </w:rPr>
        <w:t xml:space="preserve">етствующие блокам с заданиями, поэтому игроки смогут охватить весь спектр вопросов, поставив фишку на определенный цвет. Также при попадании на круг оранжевого цвета они смогут ответить на вопрос с 4 вариантами ответа, узнав, например, характеристику артер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ального кровотечения. Наша дидактическая игра для обучающихся 8-9 классов по темам,  посвященным основам оказания первой помощи пострадавшим, может быть применена на уроках ОБЖ, при подготовке к экзаменам по биологии.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Описание игры. </w:t>
      </w:r>
      <w:r>
        <w:rPr>
          <w:rFonts w:ascii="Arial" w:hAnsi="Arial" w:cs="Arial"/>
          <w:sz w:val="24"/>
          <w:szCs w:val="24"/>
        </w:rPr>
        <w:t xml:space="preserve">«Что делать, если?» - дидактическая настольная игра по ок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занию первой помощи. </w:t>
      </w:r>
      <w:r>
        <w:rPr>
          <w:rFonts w:ascii="Arial" w:hAnsi="Arial" w:cs="Arial"/>
          <w:sz w:val="24"/>
          <w:szCs w:val="24"/>
        </w:rPr>
        <w:t xml:space="preserve">Она включает в себя игровое поле, фишки с номерами от 1 до 6, 5 планшетов, правила игры, кубик, песочные часы, 5 фишек для игры, 32 ка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точки с тестовыми заданиями, 5 блоков карточек с ситуационными задачами и алг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ритмами (в количестве 20 штук на блок) по категориям: ожоги, травмы и переломы, д</w:t>
      </w:r>
      <w:r>
        <w:rPr>
          <w:rFonts w:ascii="Arial" w:hAnsi="Arial" w:cs="Arial"/>
          <w:sz w:val="24"/>
          <w:szCs w:val="24"/>
        </w:rPr>
        <w:t xml:space="preserve">ыхание, кровотечения, обмороки.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164465</wp:posOffset>
                </wp:positionV>
                <wp:extent cx="1607820" cy="1143000"/>
                <wp:effectExtent l="0" t="0" r="0" b="0"/>
                <wp:wrapNone/>
                <wp:docPr id="1" name="Надпись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07820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Обмороки №5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Виталий пошел ужинать в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сторан и во время приема еды потерял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знание.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  <w:t xml:space="preserve">кой алгоритм первой помощи надо осуществить?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16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61312;o:allowoverlap:true;o:allowincell:true;mso-position-horizontal-relative:text;margin-left:41.70pt;mso-position-horizontal:absolute;mso-position-vertical-relative:text;margin-top:12.95pt;mso-position-vertical:absolute;width:126.60pt;height:90.0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Обмороки №5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Виталий пошел ужинать в 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е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сторан и во время приема еды потерял 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о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знание. 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  <w:t xml:space="preserve">кой алгоритм первой помощи надо осуществить?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90572" cy="1485900"/>
                <wp:effectExtent l="0" t="0" r="0" b="0"/>
                <wp:docPr id="2" name="Рисунок 86" descr="C:\Users\HP\Desktop\практика\5my9jFYP6z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7" descr="C:\Users\HP\Desktop\практика\5my9jFYP6zc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2292712" cy="148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80.36pt;height:117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2680" cy="1485900"/>
                <wp:effectExtent l="0" t="0" r="7620" b="0"/>
                <wp:docPr id="3" name="Рисунок 87" descr="C:\Users\HP\Desktop\практика\OETwrckPHv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8" descr="C:\Users\HP\Desktop\практика\OETwrckPHvs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394915" cy="148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88.40pt;height:117.0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jc w:val="both"/>
      </w:pPr>
      <w:r/>
      <w:r/>
    </w:p>
    <w:p>
      <w:pPr>
        <w:jc w:val="both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1875473</wp:posOffset>
                </wp:positionH>
                <wp:positionV relativeFrom="paragraph">
                  <wp:posOffset>11113</wp:posOffset>
                </wp:positionV>
                <wp:extent cx="1981835" cy="1732280"/>
                <wp:effectExtent l="10478" t="27622" r="9842" b="9843"/>
                <wp:wrapNone/>
                <wp:docPr id="4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8">
                          <a:off x="0" y="0"/>
                          <a:ext cx="1981835" cy="17322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Обмороки №5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Следите за состоянием и вызывайте скорую помощь, если не прих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дит в сознание.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Положите его в горизонтальное полож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ние.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Убедитесь, что дыхательные пути св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бодны.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Откройте окно, чтобы обеспечить свежий во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дух.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Убедитесь, что место бе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з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опасно.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Проверьте, дышит ли пострада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  <w:t xml:space="preserve">ший.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251659264;o:allowoverlap:true;o:allowincell:true;mso-position-horizontal-relative:text;margin-left:147.68pt;mso-position-horizontal:absolute;mso-position-vertical-relative:text;margin-top:0.88pt;mso-position-vertical:absolute;width:156.05pt;height:136.40pt;mso-wrap-distance-left:9.00pt;mso-wrap-distance-top:0.00pt;mso-wrap-distance-right:9.00pt;mso-wrap-distance-bottom:0.00pt;rotation:269;v-text-anchor:middle;visibility:visible;" filled="f" strokecolor="#1E4D78" strokeweight="2.25pt">
                <v:stroke dashstyle="solid"/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 xml:space="preserve">Обмороки №5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Следите за состоянием и вызывайте скорую помощь, если не прих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дит в сознание.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Положите его в горизонтальное полож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ние.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Убедитесь, что дыхательные пути св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бодны.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Откройте окно, чтобы обеспечить свежий во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з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дух.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Убедитесь, что место бе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з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опасно.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Проверьте, дышит ли пострада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  <w:t xml:space="preserve">ший.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</w:pPr>
      <w:r>
        <w:t xml:space="preserve">                                                                </w:t>
      </w:r>
      <w:r/>
    </w:p>
    <w:p>
      <w:pPr>
        <w:jc w:val="both"/>
      </w:pPr>
      <w:r>
        <w:t xml:space="preserve">   </w:t>
      </w:r>
      <w:r>
        <w:t xml:space="preserve">   </w:t>
      </w:r>
      <w:r/>
    </w:p>
    <w:p>
      <w:pPr>
        <w:jc w:val="both"/>
      </w:pPr>
      <w:r/>
      <w:r/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tabs>
          <w:tab w:val="left" w:pos="4260" w:leader="none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Рис. 1. Карточка с ситуационной задачей и алгоритм действий из категории «Обм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роки» с задней и лицевой стороны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Механика игры. </w:t>
      </w:r>
      <w:r>
        <w:rPr>
          <w:rFonts w:ascii="Arial" w:hAnsi="Arial" w:cs="Arial"/>
          <w:sz w:val="24"/>
          <w:szCs w:val="24"/>
        </w:rPr>
        <w:t xml:space="preserve">В игре могут участвовать от 2 до 5 игроков или команд (в к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манде не более 5 человек). Заранее рядом с полем раскладываются 5 блоков карт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чек с алгоритмами и карточки с тестовыми заданиями. Игрокам выдаются планшеты, фишки с числами от 1-6. Перед началом игры каждая команда кидает кубик, у кого выпадет наибольшее число, та команда ходит первой, далее команды ходят по ч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совой стрелке. В ходе игры фишка становится на круги разного цвета, цвет соотве</w:t>
      </w:r>
      <w:r>
        <w:rPr>
          <w:rFonts w:ascii="Arial" w:hAnsi="Arial" w:cs="Arial"/>
          <w:sz w:val="24"/>
          <w:szCs w:val="24"/>
        </w:rPr>
        <w:t xml:space="preserve">т</w:t>
      </w:r>
      <w:r>
        <w:rPr>
          <w:rFonts w:ascii="Arial" w:hAnsi="Arial" w:cs="Arial"/>
          <w:sz w:val="24"/>
          <w:szCs w:val="24"/>
        </w:rPr>
        <w:t xml:space="preserve">ствует карточке одного из 5 блоков с ситуационными задачами и алгоритмами (син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го, красного, зеленого, голубого и фиолетового цвета) или оранжевым карточкам с тестовыми заданиями. Например: если фишка встала на круг красного цвета, то к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манда тянет карточку с ситуационной задачей и алгоритм действий сверху колоды красного цвета. На решение дается мин</w:t>
      </w:r>
      <w:r>
        <w:rPr>
          <w:rFonts w:ascii="Arial" w:hAnsi="Arial" w:cs="Arial"/>
          <w:sz w:val="24"/>
          <w:szCs w:val="24"/>
        </w:rPr>
        <w:t xml:space="preserve">ута. Команда должна расставить с помощью фишек правильный алгоритм действий на своих планшетах. В зависимости от того, сколько правильных ответов совпало, настолько игроки и передвигают свою фишку вперед. Если фишка попала на круг оранжевого цвета, игроки </w:t>
      </w:r>
      <w:r>
        <w:rPr>
          <w:rFonts w:ascii="Arial" w:hAnsi="Arial" w:cs="Arial"/>
          <w:sz w:val="24"/>
          <w:szCs w:val="24"/>
        </w:rPr>
        <w:t xml:space="preserve">вытягивают карточку с тестовыми заданиями из оранжевой колоды, у них есть 30 секунд, чтобы выбрать 1 правильный вариант ответа, если ответ правильный, то фишка передвигается на 1 ход вперед, если неправильный, то фишка передвигается на 1 ход назад. В следу</w:t>
      </w:r>
      <w:r>
        <w:rPr>
          <w:rFonts w:ascii="Arial" w:hAnsi="Arial" w:cs="Arial"/>
          <w:sz w:val="24"/>
          <w:szCs w:val="24"/>
        </w:rPr>
        <w:t xml:space="preserve">ю</w:t>
      </w:r>
      <w:r>
        <w:rPr>
          <w:rFonts w:ascii="Arial" w:hAnsi="Arial" w:cs="Arial"/>
          <w:sz w:val="24"/>
          <w:szCs w:val="24"/>
        </w:rPr>
        <w:t xml:space="preserve">щий свой ход игроки тянут карточку и алгоритм из колоды того цвета, на котором они стоят и после решения передвигают фишку вперед на определенное количество х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дов. В игре побеждает тот игрок или команда, кто первый дошел до конца.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результате проделанной работы мы хотим разработать дидактическую игру, содержащую в себе 32 тестовых вопроса и 5 блоков тем по оказанию первой пом</w:t>
      </w:r>
      <w:r>
        <w:rPr>
          <w:rFonts w:ascii="Arial" w:hAnsi="Arial" w:cs="Arial"/>
          <w:sz w:val="24"/>
          <w:szCs w:val="24"/>
        </w:rPr>
        <w:t xml:space="preserve">о</w:t>
      </w:r>
      <w:r>
        <w:rPr>
          <w:rFonts w:ascii="Arial" w:hAnsi="Arial" w:cs="Arial"/>
          <w:sz w:val="24"/>
          <w:szCs w:val="24"/>
        </w:rPr>
        <w:t xml:space="preserve">щи: ожоги, травмы и переломы, кровотечения, обмороки, дыхание. С помощью игры «Что </w:t>
      </w:r>
      <w:r>
        <w:rPr>
          <w:rFonts w:ascii="Arial" w:hAnsi="Arial" w:cs="Arial"/>
          <w:sz w:val="24"/>
          <w:szCs w:val="24"/>
        </w:rPr>
        <w:t xml:space="preserve">делать</w:t>
      </w:r>
      <w:r>
        <w:rPr>
          <w:rFonts w:ascii="Arial" w:hAnsi="Arial" w:cs="Arial"/>
          <w:sz w:val="24"/>
          <w:szCs w:val="24"/>
        </w:rPr>
        <w:t xml:space="preserve"> если?» обучающиеся изучат алгоритмы действий по оказанию первой помощи, применяя знания, полученные на уроке основ безопасности жизнедеятел</w:t>
      </w:r>
      <w:r>
        <w:rPr>
          <w:rFonts w:ascii="Arial" w:hAnsi="Arial" w:cs="Arial"/>
          <w:sz w:val="24"/>
          <w:szCs w:val="24"/>
        </w:rPr>
        <w:t xml:space="preserve">ь</w:t>
      </w:r>
      <w:r>
        <w:rPr>
          <w:rFonts w:ascii="Arial" w:hAnsi="Arial" w:cs="Arial"/>
          <w:sz w:val="24"/>
          <w:szCs w:val="24"/>
        </w:rPr>
        <w:t xml:space="preserve">ности. Ограниченность во времени поможет </w:t>
      </w:r>
      <w:r>
        <w:rPr>
          <w:rFonts w:ascii="Arial" w:hAnsi="Arial" w:cs="Arial"/>
          <w:sz w:val="24"/>
          <w:szCs w:val="24"/>
        </w:rPr>
        <w:t xml:space="preserve">обучающимся</w:t>
      </w:r>
      <w:r>
        <w:rPr>
          <w:rFonts w:ascii="Arial" w:hAnsi="Arial" w:cs="Arial"/>
          <w:sz w:val="24"/>
          <w:szCs w:val="24"/>
        </w:rPr>
        <w:t xml:space="preserve"> сосредоточиться на зад</w:t>
      </w:r>
      <w:r>
        <w:rPr>
          <w:rFonts w:ascii="Arial" w:hAnsi="Arial" w:cs="Arial"/>
          <w:sz w:val="24"/>
          <w:szCs w:val="24"/>
        </w:rPr>
        <w:t xml:space="preserve">а</w:t>
      </w:r>
      <w:r>
        <w:rPr>
          <w:rFonts w:ascii="Arial" w:hAnsi="Arial" w:cs="Arial"/>
          <w:sz w:val="24"/>
          <w:szCs w:val="24"/>
        </w:rPr>
        <w:t xml:space="preserve">че, научиться быстрее мыслить и работать в команде, а красочные карточки и фо</w:t>
      </w:r>
      <w:r>
        <w:rPr>
          <w:rFonts w:ascii="Arial" w:hAnsi="Arial" w:cs="Arial"/>
          <w:sz w:val="24"/>
          <w:szCs w:val="24"/>
        </w:rPr>
        <w:t xml:space="preserve">р</w:t>
      </w:r>
      <w:r>
        <w:rPr>
          <w:rFonts w:ascii="Arial" w:hAnsi="Arial" w:cs="Arial"/>
          <w:sz w:val="24"/>
          <w:szCs w:val="24"/>
        </w:rPr>
        <w:t xml:space="preserve">мат игры повысят заинтересованность в учебном процессе.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Таким образом, наш проект направлен на повышение уровня освоения учащ</w:t>
      </w:r>
      <w:r>
        <w:rPr>
          <w:rFonts w:ascii="Arial" w:hAnsi="Arial" w:cs="Arial"/>
          <w:sz w:val="24"/>
          <w:szCs w:val="24"/>
        </w:rPr>
        <w:t xml:space="preserve">и</w:t>
      </w:r>
      <w:r>
        <w:rPr>
          <w:rFonts w:ascii="Arial" w:hAnsi="Arial" w:cs="Arial"/>
          <w:sz w:val="24"/>
          <w:szCs w:val="24"/>
        </w:rPr>
        <w:t xml:space="preserve">мися 8-9 классов тем, посвященных основам оказания первой помощи пострада</w:t>
      </w:r>
      <w:r>
        <w:rPr>
          <w:rFonts w:ascii="Arial" w:hAnsi="Arial" w:cs="Arial"/>
          <w:sz w:val="24"/>
          <w:szCs w:val="24"/>
        </w:rPr>
        <w:t xml:space="preserve">в</w:t>
      </w:r>
      <w:r>
        <w:rPr>
          <w:rFonts w:ascii="Arial" w:hAnsi="Arial" w:cs="Arial"/>
          <w:sz w:val="24"/>
          <w:szCs w:val="24"/>
        </w:rPr>
        <w:t xml:space="preserve">шим. </w:t>
      </w:r>
      <w:r>
        <w:rPr>
          <w:rFonts w:ascii="Arial" w:hAnsi="Arial" w:cs="Arial"/>
          <w:sz w:val="24"/>
          <w:szCs w:val="24"/>
        </w:rPr>
        <w:t xml:space="preserve">На данный момент мы разработали 32 тестовых задания и 100 ситуационных задач с алгоритмами по 5 категориям (ожоги, травмы и переломы, кровотечения, д</w:t>
      </w:r>
      <w:r>
        <w:rPr>
          <w:rFonts w:ascii="Arial" w:hAnsi="Arial" w:cs="Arial"/>
          <w:sz w:val="24"/>
          <w:szCs w:val="24"/>
        </w:rPr>
        <w:t xml:space="preserve">ы</w:t>
      </w:r>
      <w:r>
        <w:rPr>
          <w:rFonts w:ascii="Arial" w:hAnsi="Arial" w:cs="Arial"/>
          <w:sz w:val="24"/>
          <w:szCs w:val="24"/>
        </w:rPr>
        <w:t xml:space="preserve">хание, обмороки), а в будущем планируем увеличить количество блоков и тестовых заданий, так как ситуации, представленные в игре, могут произойти с любым челов</w:t>
      </w:r>
      <w:r>
        <w:rPr>
          <w:rFonts w:ascii="Arial" w:hAnsi="Arial" w:cs="Arial"/>
          <w:sz w:val="24"/>
          <w:szCs w:val="24"/>
        </w:rPr>
        <w:t xml:space="preserve">е</w:t>
      </w:r>
      <w:r>
        <w:rPr>
          <w:rFonts w:ascii="Arial" w:hAnsi="Arial" w:cs="Arial"/>
          <w:sz w:val="24"/>
          <w:szCs w:val="24"/>
        </w:rPr>
        <w:t xml:space="preserve">ком, и люди должны знать, как действовать, оказавшись в них.</w:t>
      </w:r>
      <w:r>
        <w:rPr>
          <w:rFonts w:ascii="Arial" w:hAnsi="Arial" w:cs="Arial"/>
          <w:sz w:val="24"/>
          <w:szCs w:val="24"/>
        </w:rPr>
        <w:t xml:space="preserve"> Также перевод игры в электронный формат будет отличным решением для удобства </w:t>
      </w:r>
      <w:r>
        <w:rPr>
          <w:rFonts w:ascii="Arial" w:hAnsi="Arial" w:cs="Arial"/>
          <w:sz w:val="24"/>
          <w:szCs w:val="24"/>
        </w:rPr>
        <w:t xml:space="preserve">обучающихся</w:t>
      </w:r>
      <w:r>
        <w:rPr>
          <w:rFonts w:ascii="Arial" w:hAnsi="Arial" w:cs="Arial"/>
          <w:sz w:val="24"/>
          <w:szCs w:val="24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Ссылки на ис</w:t>
      </w:r>
      <w:r>
        <w:rPr>
          <w:rFonts w:ascii="Arial" w:hAnsi="Arial" w:cs="Arial"/>
          <w:b/>
          <w:sz w:val="24"/>
          <w:szCs w:val="24"/>
        </w:rPr>
        <w:t xml:space="preserve">точники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38"/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/>
      <w:bookmarkStart w:id="1" w:name="_Ref182406754"/>
      <w:r>
        <w:rPr>
          <w:rFonts w:ascii="Arial" w:hAnsi="Arial" w:cs="Arial"/>
          <w:sz w:val="20"/>
          <w:szCs w:val="20"/>
        </w:rPr>
        <w:t xml:space="preserve">Геймификация</w:t>
      </w:r>
      <w:r>
        <w:rPr>
          <w:rFonts w:ascii="Arial" w:hAnsi="Arial" w:cs="Arial"/>
          <w:sz w:val="20"/>
          <w:szCs w:val="20"/>
        </w:rPr>
        <w:t xml:space="preserve"> в образовании: проблемы и тенденции</w:t>
      </w:r>
      <w:r>
        <w:rPr>
          <w:rFonts w:ascii="Arial" w:hAnsi="Arial" w:cs="Arial"/>
          <w:sz w:val="20"/>
          <w:szCs w:val="20"/>
        </w:rPr>
        <w:t xml:space="preserve"> </w:t>
      </w:r>
      <w:hyperlink r:id="rId12" w:tooltip="https://vestnik.yspu.org/releases/2022_5/4.pdf" w:history="1">
        <w:r>
          <w:rPr>
            <w:rStyle w:val="844"/>
            <w:rFonts w:ascii="Arial" w:hAnsi="Arial" w:cs="Arial"/>
            <w:sz w:val="20"/>
            <w:szCs w:val="20"/>
          </w:rPr>
          <w:t xml:space="preserve">https://vestnik.yspu.org/releases/2022_5/4.pdf</w:t>
        </w:r>
      </w:hyperlink>
      <w:r/>
      <w:bookmarkEnd w:id="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</w:r>
    </w:p>
    <w:p>
      <w:pPr>
        <w:pStyle w:val="838"/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4"/>
        </w:rPr>
      </w:pPr>
      <w:r/>
      <w:bookmarkStart w:id="2" w:name="_Ref182407415"/>
      <w:r>
        <w:rPr>
          <w:rFonts w:ascii="Arial" w:hAnsi="Arial" w:cs="Arial"/>
          <w:iCs/>
          <w:sz w:val="20"/>
          <w:szCs w:val="24"/>
        </w:rPr>
        <w:t xml:space="preserve">Применение игровых технологий в процессе обучения </w:t>
      </w:r>
      <w:hyperlink r:id="rId13" w:tooltip="https://cyberleninka.ru/article/n/primenenie-igrovyh-tehnologiy-v-protsesse-obucheniya/viewer" w:history="1">
        <w:r>
          <w:rPr>
            <w:rStyle w:val="844"/>
            <w:rFonts w:ascii="Arial" w:hAnsi="Arial" w:cs="Arial"/>
            <w:iCs/>
            <w:sz w:val="20"/>
            <w:szCs w:val="24"/>
          </w:rPr>
          <w:t xml:space="preserve">https://cyberleninka.ru/article/n/primenenie-igrovyh-tehnologiy-v-protsesse-obucheniya/viewer</w:t>
        </w:r>
      </w:hyperlink>
      <w:r/>
      <w:bookmarkEnd w:id="2"/>
      <w:r>
        <w:rPr>
          <w:rFonts w:ascii="Arial" w:hAnsi="Arial" w:cs="Arial"/>
          <w:iCs/>
          <w:sz w:val="20"/>
          <w:szCs w:val="24"/>
        </w:rPr>
      </w:r>
      <w:r>
        <w:rPr>
          <w:rFonts w:ascii="Arial" w:hAnsi="Arial" w:cs="Arial"/>
          <w:iCs/>
          <w:sz w:val="20"/>
          <w:szCs w:val="24"/>
        </w:rPr>
      </w:r>
    </w:p>
    <w:p>
      <w:pPr>
        <w:pStyle w:val="838"/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4"/>
        </w:rPr>
      </w:pPr>
      <w:r/>
      <w:hyperlink r:id="rId14" w:tooltip="https://nsportal.ru/detskiy-sad/zdorovyy-obraz-zhizni/2014/12/05/konspekt-obrazovatelnoy-deyatelnosti-tema-okazanie" w:history="1">
        <w:bookmarkStart w:id="3" w:name="_Ref182408889"/>
        <w:r>
          <w:rPr>
            <w:rStyle w:val="844"/>
            <w:rFonts w:ascii="Arial" w:hAnsi="Arial" w:cs="Arial"/>
            <w:iCs/>
            <w:sz w:val="20"/>
            <w:szCs w:val="24"/>
          </w:rPr>
          <w:t xml:space="preserve">https://nsportal.ru/detskiy-sad/zdorovyy-obraz-zhizni/2014/12/05/konspekt-obrazovatelnoy-deyatelnosti-tema-okazanie</w:t>
        </w:r>
        <w:bookmarkEnd w:id="3"/>
      </w:hyperlink>
      <w:r>
        <w:rPr>
          <w:rFonts w:ascii="Arial" w:hAnsi="Arial" w:cs="Arial"/>
          <w:iCs/>
          <w:sz w:val="20"/>
          <w:szCs w:val="24"/>
        </w:rPr>
      </w:r>
      <w:r>
        <w:rPr>
          <w:rFonts w:ascii="Arial" w:hAnsi="Arial" w:cs="Arial"/>
          <w:iCs/>
          <w:sz w:val="20"/>
          <w:szCs w:val="24"/>
        </w:rPr>
      </w:r>
    </w:p>
    <w:p>
      <w:pPr>
        <w:pStyle w:val="838"/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4"/>
        </w:rPr>
      </w:pPr>
      <w:r/>
      <w:hyperlink r:id="rId15" w:tooltip="https://infourok.ru/scenarij-igry-pervaya-medicinskaya-pomosh-7029823.html" w:history="1">
        <w:bookmarkStart w:id="4" w:name="_Ref182409226"/>
        <w:r>
          <w:rPr>
            <w:rStyle w:val="844"/>
            <w:rFonts w:ascii="Arial" w:hAnsi="Arial" w:cs="Arial"/>
            <w:iCs/>
            <w:sz w:val="20"/>
            <w:szCs w:val="24"/>
          </w:rPr>
          <w:t xml:space="preserve">https://infourok.ru/scenarij-igry-pervaya-medicinskaya-pomosh-7029823.html</w:t>
        </w:r>
        <w:bookmarkEnd w:id="4"/>
      </w:hyperlink>
      <w:r>
        <w:rPr>
          <w:rFonts w:ascii="Arial" w:hAnsi="Arial" w:cs="Arial"/>
          <w:iCs/>
          <w:sz w:val="20"/>
          <w:szCs w:val="24"/>
        </w:rPr>
        <w:t xml:space="preserve"> </w:t>
      </w:r>
      <w:r>
        <w:rPr>
          <w:rFonts w:ascii="Arial" w:hAnsi="Arial" w:cs="Arial"/>
          <w:iCs/>
          <w:sz w:val="20"/>
          <w:szCs w:val="24"/>
        </w:rPr>
      </w:r>
      <w:r>
        <w:rPr>
          <w:rFonts w:ascii="Arial" w:hAnsi="Arial" w:cs="Arial"/>
          <w:iCs/>
          <w:sz w:val="20"/>
          <w:szCs w:val="24"/>
        </w:rPr>
      </w:r>
    </w:p>
    <w:p>
      <w:pPr>
        <w:pStyle w:val="838"/>
        <w:numPr>
          <w:ilvl w:val="0"/>
          <w:numId w:val="3"/>
        </w:numPr>
        <w:jc w:val="both"/>
        <w:rPr>
          <w:rFonts w:ascii="Arial" w:hAnsi="Arial" w:cs="Arial"/>
          <w:iCs/>
          <w:sz w:val="20"/>
          <w:szCs w:val="24"/>
        </w:rPr>
      </w:pPr>
      <w:r/>
      <w:hyperlink r:id="rId16" w:tooltip="https://easyen.ru/load/obzh/igry/lm_interaktivnaja_igra_aptechka_dlja_pervoj_pomoshhi/230-1-0-77277" w:history="1">
        <w:bookmarkStart w:id="5" w:name="_Ref182409584"/>
        <w:r>
          <w:rPr>
            <w:rStyle w:val="844"/>
            <w:rFonts w:ascii="Arial" w:hAnsi="Arial" w:cs="Arial"/>
            <w:iCs/>
            <w:sz w:val="20"/>
            <w:szCs w:val="24"/>
          </w:rPr>
          <w:t xml:space="preserve">https://easyen.ru/load/obzh/igry/lm_interaktivnaja_igra_aptechka_dlja_pervoj_pomoshhi/230-1-0-77277</w:t>
        </w:r>
        <w:bookmarkEnd w:id="5"/>
      </w:hyperlink>
      <w:r>
        <w:rPr>
          <w:rFonts w:ascii="Arial" w:hAnsi="Arial" w:cs="Arial"/>
          <w:iCs/>
          <w:sz w:val="20"/>
          <w:szCs w:val="24"/>
        </w:rPr>
        <w:t xml:space="preserve"> </w:t>
      </w:r>
      <w:r>
        <w:rPr>
          <w:rFonts w:ascii="Arial" w:hAnsi="Arial" w:cs="Arial"/>
          <w:iCs/>
          <w:sz w:val="20"/>
          <w:szCs w:val="24"/>
        </w:rPr>
      </w:r>
      <w:r>
        <w:rPr>
          <w:rFonts w:ascii="Arial" w:hAnsi="Arial" w:cs="Arial"/>
          <w:iCs/>
          <w:sz w:val="20"/>
          <w:szCs w:val="24"/>
        </w:rPr>
      </w:r>
    </w:p>
    <w:p>
      <w:pPr>
        <w:ind w:firstLine="567"/>
        <w:jc w:val="both"/>
        <w:rPr>
          <w:rFonts w:ascii="Arial" w:hAnsi="Arial" w:cs="Arial"/>
          <w:iCs/>
          <w:color w:val="ff0000"/>
          <w:spacing w:val="-6"/>
          <w:sz w:val="24"/>
          <w:szCs w:val="24"/>
        </w:rPr>
      </w:pP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</w:p>
    <w:p>
      <w:pPr>
        <w:ind w:firstLine="567"/>
        <w:jc w:val="both"/>
        <w:rPr>
          <w:rFonts w:ascii="Arial" w:hAnsi="Arial" w:cs="Arial"/>
          <w:iCs/>
          <w:color w:val="ff0000"/>
          <w:spacing w:val="-6"/>
          <w:sz w:val="24"/>
          <w:szCs w:val="24"/>
        </w:rPr>
      </w:pP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  <w:r>
        <w:rPr>
          <w:rFonts w:ascii="Arial" w:hAnsi="Arial" w:cs="Arial"/>
          <w:iCs/>
          <w:color w:val="ff0000"/>
          <w:spacing w:val="-6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mbria">
    <w:panose1 w:val="0204050305040603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5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5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0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7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4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" w:hAnsi="Cambria" w:eastAsiaTheme="minorHAnsi" w:cstheme="minorBid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5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4"/>
    <w:next w:val="834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5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5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5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5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5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5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5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5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4"/>
    <w:next w:val="834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5"/>
    <w:link w:val="687"/>
    <w:uiPriority w:val="99"/>
  </w:style>
  <w:style w:type="paragraph" w:styleId="689">
    <w:name w:val="Footer"/>
    <w:basedOn w:val="834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5"/>
    <w:link w:val="689"/>
    <w:uiPriority w:val="99"/>
  </w:style>
  <w:style w:type="paragraph" w:styleId="691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3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4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5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6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7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8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7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8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9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0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1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2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Footnote Text Char"/>
    <w:link w:val="839"/>
    <w:uiPriority w:val="99"/>
    <w:rPr>
      <w:sz w:val="18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footnote text"/>
    <w:basedOn w:val="834"/>
    <w:link w:val="840"/>
    <w:uiPriority w:val="99"/>
    <w:semiHidden/>
    <w:unhideWhenUsed/>
    <w:rPr>
      <w:sz w:val="20"/>
      <w:szCs w:val="20"/>
    </w:rPr>
  </w:style>
  <w:style w:type="character" w:styleId="840" w:customStyle="1">
    <w:name w:val="Текст сноски Знак"/>
    <w:basedOn w:val="835"/>
    <w:link w:val="839"/>
    <w:uiPriority w:val="99"/>
    <w:semiHidden/>
    <w:rPr>
      <w:sz w:val="20"/>
      <w:szCs w:val="20"/>
    </w:rPr>
  </w:style>
  <w:style w:type="character" w:styleId="841">
    <w:name w:val="footnote reference"/>
    <w:basedOn w:val="835"/>
    <w:uiPriority w:val="99"/>
    <w:semiHidden/>
    <w:unhideWhenUsed/>
    <w:rPr>
      <w:vertAlign w:val="superscript"/>
    </w:rPr>
  </w:style>
  <w:style w:type="character" w:styleId="842">
    <w:name w:val="Emphasis"/>
    <w:basedOn w:val="835"/>
    <w:uiPriority w:val="20"/>
    <w:qFormat/>
    <w:rPr>
      <w:i/>
      <w:iCs/>
    </w:rPr>
  </w:style>
  <w:style w:type="paragraph" w:styleId="843" w:customStyle="1">
    <w:name w:val="Default"/>
    <w:rPr>
      <w:rFonts w:ascii="Arial" w:hAnsi="Arial" w:cs="Arial"/>
      <w:color w:val="000000"/>
      <w:sz w:val="24"/>
      <w:szCs w:val="24"/>
    </w:rPr>
  </w:style>
  <w:style w:type="character" w:styleId="844">
    <w:name w:val="Hyperlink"/>
    <w:basedOn w:val="835"/>
    <w:uiPriority w:val="99"/>
    <w:unhideWhenUsed/>
    <w:rPr>
      <w:color w:val="0563c1" w:themeColor="hyperlink"/>
      <w:u w:val="single"/>
    </w:rPr>
  </w:style>
  <w:style w:type="paragraph" w:styleId="845">
    <w:name w:val="Balloon Text"/>
    <w:basedOn w:val="834"/>
    <w:link w:val="846"/>
    <w:uiPriority w:val="99"/>
    <w:semiHidden/>
    <w:unhideWhenUsed/>
    <w:rPr>
      <w:rFonts w:ascii="Tahoma" w:hAnsi="Tahoma" w:cs="Tahoma"/>
      <w:sz w:val="16"/>
      <w:szCs w:val="16"/>
    </w:rPr>
  </w:style>
  <w:style w:type="character" w:styleId="846" w:customStyle="1">
    <w:name w:val="Текст выноски Знак"/>
    <w:basedOn w:val="835"/>
    <w:link w:val="84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hyperlink" Target="https://vestnik.yspu.org/releases/2022_5/4.pdf" TargetMode="External"/><Relationship Id="rId13" Type="http://schemas.openxmlformats.org/officeDocument/2006/relationships/hyperlink" Target="https://cyberleninka.ru/article/n/primenenie-igrovyh-tehnologiy-v-protsesse-obucheniya/viewer" TargetMode="External"/><Relationship Id="rId14" Type="http://schemas.openxmlformats.org/officeDocument/2006/relationships/hyperlink" Target="https://nsportal.ru/detskiy-sad/zdorovyy-obraz-zhizni/2014/12/05/konspekt-obrazovatelnoy-deyatelnosti-tema-okazanie" TargetMode="External"/><Relationship Id="rId15" Type="http://schemas.openxmlformats.org/officeDocument/2006/relationships/hyperlink" Target="https://infourok.ru/scenarij-igry-pervaya-medicinskaya-pomosh-7029823.html" TargetMode="External"/><Relationship Id="rId16" Type="http://schemas.openxmlformats.org/officeDocument/2006/relationships/hyperlink" Target="https://easyen.ru/load/obzh/igry/lm_interaktivnaja_igra_aptechka_dlja_pervoj_pomoshhi/230-1-0-7727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CAAD-3728-4F04-8130-6190C13BB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Софья Шерстобитова</cp:lastModifiedBy>
  <cp:revision>4</cp:revision>
  <dcterms:created xsi:type="dcterms:W3CDTF">2024-11-13T18:59:00Z</dcterms:created>
  <dcterms:modified xsi:type="dcterms:W3CDTF">2024-12-16T11:16:13Z</dcterms:modified>
</cp:coreProperties>
</file>